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E2AE2" w14:textId="77777777" w:rsidR="00EF323F" w:rsidRPr="003E4449" w:rsidRDefault="007C178A" w:rsidP="00494502">
      <w:pPr>
        <w:pStyle w:val="berschrift1"/>
        <w:rPr>
          <w:rFonts w:cs="Arial"/>
        </w:rPr>
      </w:pPr>
      <w:r>
        <w:t>Caixa de câmbio Modelo 1 – Balança de feixe (alavanca)</w:t>
      </w:r>
      <w:r w:rsidR="004A6190">
        <w:t xml:space="preserve"> </w:t>
      </w:r>
      <w:r>
        <w:t>l</w:t>
      </w:r>
    </w:p>
    <w:p w14:paraId="1A8E2AE3" w14:textId="77777777" w:rsidR="000C30D2" w:rsidRDefault="000C30D2" w:rsidP="003C3982">
      <w:pPr>
        <w:rPr>
          <w:rFonts w:ascii="Arial" w:hAnsi="Arial" w:cs="Arial"/>
        </w:rPr>
      </w:pPr>
      <w:r>
        <w:rPr>
          <w:rFonts w:ascii="Arial" w:hAnsi="Arial"/>
        </w:rPr>
        <w:t>Para determinar o peso de um objeto, precisamos saber a relação entre o peso e uma referência fixa ou valor unitário. Com as balanças apresentados nesta e na próxima tarefa, isto é conseguido trazendo duas alavancas móveis para o equilíbrio. O peso de referência é então ilustrado em uma escala adequada.</w:t>
      </w:r>
    </w:p>
    <w:p w14:paraId="1A8E2AE4" w14:textId="77777777" w:rsidR="00703753" w:rsidRDefault="00703753" w:rsidP="003C3982">
      <w:pPr>
        <w:rPr>
          <w:rFonts w:ascii="Arial" w:hAnsi="Arial" w:cs="Arial"/>
        </w:rPr>
      </w:pPr>
    </w:p>
    <w:p w14:paraId="1A8E2AE5" w14:textId="77777777" w:rsidR="003612D5" w:rsidRPr="003E4449" w:rsidRDefault="007A7500" w:rsidP="00D479CF">
      <w:pPr>
        <w:pStyle w:val="berschrift2"/>
        <w:rPr>
          <w:rFonts w:cs="Arial"/>
        </w:rPr>
      </w:pPr>
      <w:r>
        <w:t>Tarefa de construção</w:t>
      </w:r>
    </w:p>
    <w:p w14:paraId="1A8E2AE6" w14:textId="032E751E" w:rsidR="00D479CF" w:rsidRDefault="00C46307" w:rsidP="00494502">
      <w:pPr>
        <w:pStyle w:val="Bild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2CCF143" wp14:editId="55E8474E">
            <wp:extent cx="4340393" cy="413512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091" cy="41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E2AE7" w14:textId="77777777" w:rsidR="00494502" w:rsidRPr="00D84D72" w:rsidRDefault="00494502" w:rsidP="00494502">
      <w:pPr>
        <w:pStyle w:val="Bildunterschrift"/>
        <w:rPr>
          <w:rFonts w:asciiTheme="minorBidi" w:hAnsiTheme="minorBidi" w:cstheme="minorBidi"/>
        </w:rPr>
      </w:pPr>
      <w:r>
        <w:rPr>
          <w:rFonts w:asciiTheme="minorBidi" w:hAnsiTheme="minorBidi"/>
        </w:rPr>
        <w:t>Fig. 1: Balança de feixe</w:t>
      </w:r>
    </w:p>
    <w:p w14:paraId="1A8E2AE8" w14:textId="77777777" w:rsidR="005D5E68" w:rsidRDefault="005D5E68" w:rsidP="00494502">
      <w:pPr>
        <w:rPr>
          <w:rFonts w:ascii="Arial" w:hAnsi="Arial" w:cs="Arial"/>
        </w:rPr>
      </w:pPr>
      <w:r>
        <w:rPr>
          <w:rFonts w:ascii="Arial" w:hAnsi="Arial"/>
        </w:rPr>
        <w:t>Construa a balança de feixe mostrada na ilustração 1. Ela funciona segundo o princípio da alavanca: Se se aumentar o peso na balança (na imagem à esquerda), tem que se mover o peso deslizante dos quatro módulos básicos amarelos (na figura à direita) na viga da balança para fora para compensar, de modo que o ponteiro (o eixo preto) aponte de novo exatamente para a ponta do módulo angular vermelho novamente.</w:t>
      </w:r>
    </w:p>
    <w:p w14:paraId="1A8E2AE9" w14:textId="77777777" w:rsidR="000C30D2" w:rsidRDefault="000C30D2">
      <w:pPr>
        <w:spacing w:after="0"/>
        <w:jc w:val="left"/>
        <w:rPr>
          <w:rFonts w:ascii="Arial" w:hAnsi="Arial" w:cs="Arial"/>
        </w:rPr>
      </w:pPr>
      <w:r>
        <w:br w:type="page"/>
      </w:r>
    </w:p>
    <w:p w14:paraId="1A8E2AEA" w14:textId="77777777" w:rsidR="005D5E68" w:rsidRDefault="005D5E68" w:rsidP="00C169C1">
      <w:pPr>
        <w:rPr>
          <w:rFonts w:ascii="Arial" w:hAnsi="Arial" w:cs="Arial"/>
        </w:rPr>
      </w:pPr>
      <w:r>
        <w:rPr>
          <w:rFonts w:ascii="Arial" w:hAnsi="Arial"/>
        </w:rPr>
        <w:lastRenderedPageBreak/>
        <w:t>Recorte o modelo para a escala da balança e fixe-o ao suporte angular preto com dois parafusos em S à esquerda e à direita. Pegue uma caneta preta e marque a "posição zero" do peso (com a balança vazia), ou seja, o local para onde a ponta do módulo angular vermelho aponta abaixo do peso na escala, com uma linha e um "0".</w:t>
      </w:r>
    </w:p>
    <w:p w14:paraId="1A8E2AEB" w14:textId="77777777" w:rsidR="00703753" w:rsidRDefault="00703753" w:rsidP="00C169C1">
      <w:pPr>
        <w:rPr>
          <w:rFonts w:ascii="Arial" w:hAnsi="Arial" w:cs="Arial"/>
        </w:rPr>
      </w:pPr>
    </w:p>
    <w:p w14:paraId="1A8E2AEC" w14:textId="77777777" w:rsidR="00494502" w:rsidRDefault="00494502" w:rsidP="00494502">
      <w:pPr>
        <w:pStyle w:val="berschrift2"/>
      </w:pPr>
      <w:r>
        <w:t>Tarefa temática</w:t>
      </w:r>
    </w:p>
    <w:p w14:paraId="1A8E2AED" w14:textId="77777777" w:rsidR="00053976" w:rsidRDefault="005D5E68" w:rsidP="003C3982">
      <w:pPr>
        <w:rPr>
          <w:rFonts w:ascii="Arial" w:hAnsi="Arial" w:cs="Arial"/>
        </w:rPr>
      </w:pPr>
      <w:r>
        <w:rPr>
          <w:rFonts w:ascii="Arial" w:hAnsi="Arial"/>
        </w:rPr>
        <w:t xml:space="preserve">Agora a balança ainda tem que ser calibrada. Para fazer isso, é preciso sobrecarregar a balança com "pesos unitários". Se você não tiver pesos exatos disponíveis, você também pode usar os módulos básicos como "pesos unitários". (Eles pesam aprox. acima de 5 g.) </w:t>
      </w:r>
    </w:p>
    <w:p w14:paraId="1A8E2AEE" w14:textId="77777777" w:rsidR="005D5E68" w:rsidRDefault="00C169C1" w:rsidP="003C3982">
      <w:pPr>
        <w:rPr>
          <w:rFonts w:ascii="Arial" w:hAnsi="Arial" w:cs="Arial"/>
        </w:rPr>
      </w:pPr>
      <w:r>
        <w:rPr>
          <w:rFonts w:ascii="Arial" w:hAnsi="Arial"/>
        </w:rPr>
        <w:t>Marque com linhas a posição respetiva do módulo angular vermelho abaixo do peso na escala, quando o peso for ajustado de modo que o ponteiro da balança aponte exatamente para o módulo angular inferior. Desta forma, você pode completar a escala. Verifique a exatidão de sua calibração com objetos de diferentes pesos, cujo peso você conhece.</w:t>
      </w:r>
    </w:p>
    <w:p w14:paraId="1A8E2AEF" w14:textId="77777777" w:rsidR="00C02A3F" w:rsidRDefault="00C02A3F" w:rsidP="00CF2618">
      <w:pPr>
        <w:rPr>
          <w:rFonts w:ascii="Arial" w:hAnsi="Arial" w:cs="Arial"/>
        </w:rPr>
      </w:pPr>
      <w:r>
        <w:rPr>
          <w:rFonts w:ascii="Arial" w:hAnsi="Arial"/>
        </w:rPr>
        <w:t xml:space="preserve">1. Qual é a distância entre duas marcações de 10g na escala? </w:t>
      </w:r>
    </w:p>
    <w:p w14:paraId="1A8E2AF0" w14:textId="77777777" w:rsidR="00C169C1" w:rsidRDefault="00C02A3F" w:rsidP="00C02A3F">
      <w:pPr>
        <w:rPr>
          <w:rFonts w:ascii="Arial" w:hAnsi="Arial" w:cs="Arial"/>
        </w:rPr>
      </w:pPr>
      <w:r>
        <w:rPr>
          <w:rFonts w:ascii="Arial" w:hAnsi="Arial"/>
        </w:rPr>
        <w:t>2. Qual é o peso máximo que você pode determinar com a balança?</w:t>
      </w:r>
    </w:p>
    <w:p w14:paraId="1A8E2AF1" w14:textId="77777777" w:rsidR="00C02A3F" w:rsidRDefault="00C02A3F" w:rsidP="00C02A3F">
      <w:pPr>
        <w:rPr>
          <w:rFonts w:ascii="Arial" w:hAnsi="Arial" w:cs="Arial"/>
        </w:rPr>
      </w:pPr>
      <w:r>
        <w:rPr>
          <w:rFonts w:ascii="Arial" w:hAnsi="Arial"/>
        </w:rPr>
        <w:t>3. Se a balança estiver em equilíbrio, quais quantidades físicas são iguais?</w:t>
      </w:r>
    </w:p>
    <w:p w14:paraId="1A8E2AF2" w14:textId="77777777" w:rsidR="00703753" w:rsidRDefault="00703753" w:rsidP="00C02A3F">
      <w:pPr>
        <w:rPr>
          <w:rFonts w:ascii="Arial" w:hAnsi="Arial" w:cs="Arial"/>
        </w:rPr>
      </w:pPr>
    </w:p>
    <w:p w14:paraId="1A8E2AF3" w14:textId="77777777" w:rsidR="00851BA1" w:rsidRPr="003E4449" w:rsidRDefault="00851BA1" w:rsidP="00851BA1">
      <w:pPr>
        <w:pStyle w:val="berschrift2"/>
        <w:rPr>
          <w:rFonts w:cs="Arial"/>
        </w:rPr>
      </w:pPr>
      <w:r>
        <w:t>Tarefa experimental</w:t>
      </w:r>
    </w:p>
    <w:p w14:paraId="1A8E2AF4" w14:textId="77777777" w:rsidR="00851BA1" w:rsidRPr="003E4449" w:rsidRDefault="00851BA1" w:rsidP="0000357B">
      <w:pPr>
        <w:rPr>
          <w:rFonts w:ascii="Arial" w:hAnsi="Arial" w:cs="Arial"/>
        </w:rPr>
      </w:pPr>
      <w:r>
        <w:rPr>
          <w:rFonts w:ascii="Arial" w:hAnsi="Arial"/>
        </w:rPr>
        <w:t>1. Como você pode mudar a balança para duplicar a faixa de medição? Mencione, pelo menos, duas possibilidades.</w:t>
      </w:r>
    </w:p>
    <w:p w14:paraId="1A8E2AF5" w14:textId="77777777" w:rsidR="000C30D2" w:rsidRPr="00703753" w:rsidRDefault="00AE06C5" w:rsidP="00703753">
      <w:pPr>
        <w:rPr>
          <w:rFonts w:ascii="Arial" w:hAnsi="Arial" w:cs="Arial"/>
        </w:rPr>
      </w:pPr>
      <w:r>
        <w:rPr>
          <w:rFonts w:ascii="Arial" w:hAnsi="Arial"/>
        </w:rPr>
        <w:t>2. Você quer uma resolução mais precisa da balança. Como você pode alcançar isso? (Também há várias possibilidades para isso.)</w:t>
      </w:r>
    </w:p>
    <w:sectPr w:rsidR="000C30D2" w:rsidRPr="00703753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E2AFA" w14:textId="77777777" w:rsidR="00330C43" w:rsidRDefault="00330C43">
      <w:r>
        <w:separator/>
      </w:r>
    </w:p>
  </w:endnote>
  <w:endnote w:type="continuationSeparator" w:id="0">
    <w:p w14:paraId="1A8E2AFB" w14:textId="77777777" w:rsidR="00330C43" w:rsidRDefault="0033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2AFE" w14:textId="77777777" w:rsidR="0028314D" w:rsidRDefault="0028314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E3BDC"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2AFF" w14:textId="77777777" w:rsidR="0028314D" w:rsidRDefault="0028314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A619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E2AF8" w14:textId="77777777" w:rsidR="00330C43" w:rsidRDefault="00330C43">
      <w:r>
        <w:separator/>
      </w:r>
    </w:p>
  </w:footnote>
  <w:footnote w:type="continuationSeparator" w:id="0">
    <w:p w14:paraId="1A8E2AF9" w14:textId="77777777" w:rsidR="00330C43" w:rsidRDefault="0033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2AFC" w14:textId="77777777" w:rsidR="0028314D" w:rsidRDefault="0028314D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1A8E2B00" wp14:editId="1A8E2B0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2AFD" w14:textId="77777777" w:rsidR="0028314D" w:rsidRDefault="0028314D" w:rsidP="00BF74F1">
    <w:pPr>
      <w:pStyle w:val="Kopfzeile"/>
      <w:tabs>
        <w:tab w:val="clear" w:pos="4535"/>
        <w:tab w:val="center" w:pos="6521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1A8E2B02" wp14:editId="1A8E2B03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Caixa de câmbio - Conjunto de classes Nível secundário I+II</w:t>
    </w:r>
    <w:r>
      <w:tab/>
    </w:r>
    <w:r>
      <w:tab/>
    </w:r>
    <w:r>
      <w:rPr>
        <w:noProof/>
        <w:lang w:val="de-DE"/>
      </w:rPr>
      <w:drawing>
        <wp:inline distT="0" distB="0" distL="0" distR="0" wp14:anchorId="1A8E2B04" wp14:editId="1A8E2B0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520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EB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8D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EEF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8C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651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01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5C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34F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2A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D02647"/>
    <w:multiLevelType w:val="hybridMultilevel"/>
    <w:tmpl w:val="51BE5694"/>
    <w:lvl w:ilvl="0" w:tplc="0846D0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D05A00"/>
    <w:multiLevelType w:val="hybridMultilevel"/>
    <w:tmpl w:val="7586346C"/>
    <w:lvl w:ilvl="0" w:tplc="41BE7C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A587D"/>
    <w:multiLevelType w:val="hybridMultilevel"/>
    <w:tmpl w:val="AB28CAF4"/>
    <w:lvl w:ilvl="0" w:tplc="83B2BB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C7D6C"/>
    <w:multiLevelType w:val="hybridMultilevel"/>
    <w:tmpl w:val="72326CA6"/>
    <w:lvl w:ilvl="0" w:tplc="084823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8"/>
  </w:num>
  <w:num w:numId="13">
    <w:abstractNumId w:val="13"/>
  </w:num>
  <w:num w:numId="14">
    <w:abstractNumId w:val="33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2"/>
  </w:num>
  <w:num w:numId="20">
    <w:abstractNumId w:val="27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19"/>
  </w:num>
  <w:num w:numId="39">
    <w:abstractNumId w:val="26"/>
  </w:num>
  <w:num w:numId="40">
    <w:abstractNumId w:val="29"/>
  </w:num>
  <w:num w:numId="41">
    <w:abstractNumId w:val="11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357B"/>
    <w:rsid w:val="0001364C"/>
    <w:rsid w:val="00015DCF"/>
    <w:rsid w:val="000173AE"/>
    <w:rsid w:val="00022F11"/>
    <w:rsid w:val="0002512F"/>
    <w:rsid w:val="00025666"/>
    <w:rsid w:val="00032668"/>
    <w:rsid w:val="00035A18"/>
    <w:rsid w:val="0003721F"/>
    <w:rsid w:val="0004424A"/>
    <w:rsid w:val="0004739D"/>
    <w:rsid w:val="00047CC3"/>
    <w:rsid w:val="00050A46"/>
    <w:rsid w:val="00051787"/>
    <w:rsid w:val="0005193D"/>
    <w:rsid w:val="00053976"/>
    <w:rsid w:val="000656BD"/>
    <w:rsid w:val="000722C8"/>
    <w:rsid w:val="00074D23"/>
    <w:rsid w:val="000764B6"/>
    <w:rsid w:val="000768BA"/>
    <w:rsid w:val="000800CF"/>
    <w:rsid w:val="00083EE8"/>
    <w:rsid w:val="000A14B0"/>
    <w:rsid w:val="000A58E5"/>
    <w:rsid w:val="000A7AB3"/>
    <w:rsid w:val="000B0025"/>
    <w:rsid w:val="000B3FBA"/>
    <w:rsid w:val="000B53C2"/>
    <w:rsid w:val="000C0C66"/>
    <w:rsid w:val="000C30D2"/>
    <w:rsid w:val="000D0BC4"/>
    <w:rsid w:val="000D3717"/>
    <w:rsid w:val="000D7297"/>
    <w:rsid w:val="000E3792"/>
    <w:rsid w:val="000F05B0"/>
    <w:rsid w:val="000F166A"/>
    <w:rsid w:val="000F2FF5"/>
    <w:rsid w:val="000F7641"/>
    <w:rsid w:val="000F7CFD"/>
    <w:rsid w:val="00100B1E"/>
    <w:rsid w:val="001064D3"/>
    <w:rsid w:val="00111235"/>
    <w:rsid w:val="00112C69"/>
    <w:rsid w:val="00115EF8"/>
    <w:rsid w:val="00115F2E"/>
    <w:rsid w:val="0012561E"/>
    <w:rsid w:val="00126AB5"/>
    <w:rsid w:val="001278F5"/>
    <w:rsid w:val="00141059"/>
    <w:rsid w:val="00150FB2"/>
    <w:rsid w:val="00151176"/>
    <w:rsid w:val="00165F39"/>
    <w:rsid w:val="0017296D"/>
    <w:rsid w:val="00181B5E"/>
    <w:rsid w:val="00184386"/>
    <w:rsid w:val="00185F1E"/>
    <w:rsid w:val="00190988"/>
    <w:rsid w:val="0019251C"/>
    <w:rsid w:val="00196B69"/>
    <w:rsid w:val="001A449E"/>
    <w:rsid w:val="001A684F"/>
    <w:rsid w:val="001A7224"/>
    <w:rsid w:val="001B1F0A"/>
    <w:rsid w:val="001B325C"/>
    <w:rsid w:val="001B764B"/>
    <w:rsid w:val="001C1D99"/>
    <w:rsid w:val="001D1C2A"/>
    <w:rsid w:val="001D4345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16F0"/>
    <w:rsid w:val="002323C1"/>
    <w:rsid w:val="0024062E"/>
    <w:rsid w:val="00241577"/>
    <w:rsid w:val="00247250"/>
    <w:rsid w:val="00251174"/>
    <w:rsid w:val="00261DE0"/>
    <w:rsid w:val="0026611F"/>
    <w:rsid w:val="0026620F"/>
    <w:rsid w:val="00271A2E"/>
    <w:rsid w:val="00272406"/>
    <w:rsid w:val="002746E4"/>
    <w:rsid w:val="00280D4B"/>
    <w:rsid w:val="00282294"/>
    <w:rsid w:val="0028314D"/>
    <w:rsid w:val="0028590F"/>
    <w:rsid w:val="002A22E6"/>
    <w:rsid w:val="002A5084"/>
    <w:rsid w:val="002A69BD"/>
    <w:rsid w:val="002B796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06"/>
    <w:rsid w:val="00320752"/>
    <w:rsid w:val="003209F9"/>
    <w:rsid w:val="00323B3E"/>
    <w:rsid w:val="00323D2C"/>
    <w:rsid w:val="00330C43"/>
    <w:rsid w:val="00341C98"/>
    <w:rsid w:val="00341FA6"/>
    <w:rsid w:val="00342916"/>
    <w:rsid w:val="003467D2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1EE"/>
    <w:rsid w:val="003961EF"/>
    <w:rsid w:val="003968DA"/>
    <w:rsid w:val="00397141"/>
    <w:rsid w:val="003A705F"/>
    <w:rsid w:val="003B0332"/>
    <w:rsid w:val="003C1EF0"/>
    <w:rsid w:val="003C382C"/>
    <w:rsid w:val="003C3982"/>
    <w:rsid w:val="003D0688"/>
    <w:rsid w:val="003D1B22"/>
    <w:rsid w:val="003D5BEC"/>
    <w:rsid w:val="003E4449"/>
    <w:rsid w:val="003F4669"/>
    <w:rsid w:val="003F4A96"/>
    <w:rsid w:val="003F4C92"/>
    <w:rsid w:val="004012C1"/>
    <w:rsid w:val="00413E03"/>
    <w:rsid w:val="004218BA"/>
    <w:rsid w:val="00421B07"/>
    <w:rsid w:val="00426273"/>
    <w:rsid w:val="00434525"/>
    <w:rsid w:val="00435EA1"/>
    <w:rsid w:val="004377CB"/>
    <w:rsid w:val="00455455"/>
    <w:rsid w:val="00472E75"/>
    <w:rsid w:val="00476D4B"/>
    <w:rsid w:val="00482CE6"/>
    <w:rsid w:val="00494502"/>
    <w:rsid w:val="004A6190"/>
    <w:rsid w:val="004B754D"/>
    <w:rsid w:val="004B7983"/>
    <w:rsid w:val="004C138F"/>
    <w:rsid w:val="004C1AED"/>
    <w:rsid w:val="004C5167"/>
    <w:rsid w:val="004D2ABB"/>
    <w:rsid w:val="004D2E5B"/>
    <w:rsid w:val="004D3927"/>
    <w:rsid w:val="004D5672"/>
    <w:rsid w:val="004D6BB3"/>
    <w:rsid w:val="004D713B"/>
    <w:rsid w:val="004F0175"/>
    <w:rsid w:val="004F6D89"/>
    <w:rsid w:val="004F7A0B"/>
    <w:rsid w:val="0051227C"/>
    <w:rsid w:val="00514710"/>
    <w:rsid w:val="00540A33"/>
    <w:rsid w:val="00543BE7"/>
    <w:rsid w:val="005450E2"/>
    <w:rsid w:val="00547CDF"/>
    <w:rsid w:val="005656A7"/>
    <w:rsid w:val="00571782"/>
    <w:rsid w:val="005728C6"/>
    <w:rsid w:val="00573636"/>
    <w:rsid w:val="00573ACB"/>
    <w:rsid w:val="005745E5"/>
    <w:rsid w:val="005764A6"/>
    <w:rsid w:val="00576668"/>
    <w:rsid w:val="005771A4"/>
    <w:rsid w:val="00591572"/>
    <w:rsid w:val="00593208"/>
    <w:rsid w:val="005940DF"/>
    <w:rsid w:val="00595245"/>
    <w:rsid w:val="005A4343"/>
    <w:rsid w:val="005A49AD"/>
    <w:rsid w:val="005C03B3"/>
    <w:rsid w:val="005D2CD9"/>
    <w:rsid w:val="005D5E68"/>
    <w:rsid w:val="005E57C1"/>
    <w:rsid w:val="005F6FD5"/>
    <w:rsid w:val="005F7EED"/>
    <w:rsid w:val="00614919"/>
    <w:rsid w:val="006158A5"/>
    <w:rsid w:val="00617BB0"/>
    <w:rsid w:val="00626653"/>
    <w:rsid w:val="00631B87"/>
    <w:rsid w:val="00632C08"/>
    <w:rsid w:val="00632CA1"/>
    <w:rsid w:val="00633EF6"/>
    <w:rsid w:val="00642F3F"/>
    <w:rsid w:val="00643E62"/>
    <w:rsid w:val="006501CF"/>
    <w:rsid w:val="00654AAA"/>
    <w:rsid w:val="006618BE"/>
    <w:rsid w:val="00664806"/>
    <w:rsid w:val="006705D1"/>
    <w:rsid w:val="006713FB"/>
    <w:rsid w:val="00671C11"/>
    <w:rsid w:val="006735F3"/>
    <w:rsid w:val="006933A7"/>
    <w:rsid w:val="006A1BDA"/>
    <w:rsid w:val="006B181A"/>
    <w:rsid w:val="006B5425"/>
    <w:rsid w:val="006C14DA"/>
    <w:rsid w:val="006C3609"/>
    <w:rsid w:val="006D47AB"/>
    <w:rsid w:val="006D4968"/>
    <w:rsid w:val="006E3468"/>
    <w:rsid w:val="006E5040"/>
    <w:rsid w:val="006E520B"/>
    <w:rsid w:val="006E6232"/>
    <w:rsid w:val="006E72F4"/>
    <w:rsid w:val="006F1E9C"/>
    <w:rsid w:val="00703753"/>
    <w:rsid w:val="00706578"/>
    <w:rsid w:val="00712BE5"/>
    <w:rsid w:val="00713BC0"/>
    <w:rsid w:val="00716839"/>
    <w:rsid w:val="00732023"/>
    <w:rsid w:val="00746124"/>
    <w:rsid w:val="00747754"/>
    <w:rsid w:val="00761A53"/>
    <w:rsid w:val="007622A5"/>
    <w:rsid w:val="0077206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3FC6"/>
    <w:rsid w:val="007D5173"/>
    <w:rsid w:val="007E05F7"/>
    <w:rsid w:val="007F2B52"/>
    <w:rsid w:val="007F567B"/>
    <w:rsid w:val="00805C2F"/>
    <w:rsid w:val="00807D39"/>
    <w:rsid w:val="00813A7C"/>
    <w:rsid w:val="00816CA2"/>
    <w:rsid w:val="00817D41"/>
    <w:rsid w:val="00820994"/>
    <w:rsid w:val="008231F0"/>
    <w:rsid w:val="008333A8"/>
    <w:rsid w:val="00835C38"/>
    <w:rsid w:val="00837131"/>
    <w:rsid w:val="00842659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DCE"/>
    <w:rsid w:val="008D44FE"/>
    <w:rsid w:val="008D6712"/>
    <w:rsid w:val="008E2C4A"/>
    <w:rsid w:val="008E43BD"/>
    <w:rsid w:val="008F3397"/>
    <w:rsid w:val="008F33A0"/>
    <w:rsid w:val="00905F28"/>
    <w:rsid w:val="00906F27"/>
    <w:rsid w:val="009070DC"/>
    <w:rsid w:val="0090711C"/>
    <w:rsid w:val="00915B81"/>
    <w:rsid w:val="009203DC"/>
    <w:rsid w:val="0093224F"/>
    <w:rsid w:val="00937B5D"/>
    <w:rsid w:val="00944F1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3574"/>
    <w:rsid w:val="009E6D4A"/>
    <w:rsid w:val="009F0679"/>
    <w:rsid w:val="00A00A70"/>
    <w:rsid w:val="00A10176"/>
    <w:rsid w:val="00A15743"/>
    <w:rsid w:val="00A23D81"/>
    <w:rsid w:val="00A304DD"/>
    <w:rsid w:val="00A33BF2"/>
    <w:rsid w:val="00A37375"/>
    <w:rsid w:val="00A41CF7"/>
    <w:rsid w:val="00A53FC0"/>
    <w:rsid w:val="00A6360F"/>
    <w:rsid w:val="00A65482"/>
    <w:rsid w:val="00A655F1"/>
    <w:rsid w:val="00A7178B"/>
    <w:rsid w:val="00A77C0C"/>
    <w:rsid w:val="00A82B54"/>
    <w:rsid w:val="00A8531E"/>
    <w:rsid w:val="00A90946"/>
    <w:rsid w:val="00AA1A82"/>
    <w:rsid w:val="00AA29D8"/>
    <w:rsid w:val="00AB189E"/>
    <w:rsid w:val="00AC0D20"/>
    <w:rsid w:val="00AC5E5A"/>
    <w:rsid w:val="00AC6B0C"/>
    <w:rsid w:val="00AD5E38"/>
    <w:rsid w:val="00AE06C5"/>
    <w:rsid w:val="00AE0F63"/>
    <w:rsid w:val="00AE1CDD"/>
    <w:rsid w:val="00AE21B7"/>
    <w:rsid w:val="00AE7717"/>
    <w:rsid w:val="00AF1AA7"/>
    <w:rsid w:val="00AF1FD5"/>
    <w:rsid w:val="00AF3FBE"/>
    <w:rsid w:val="00AF649B"/>
    <w:rsid w:val="00B0046A"/>
    <w:rsid w:val="00B0474D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2620"/>
    <w:rsid w:val="00B65E65"/>
    <w:rsid w:val="00B662E4"/>
    <w:rsid w:val="00B76AD1"/>
    <w:rsid w:val="00B820A9"/>
    <w:rsid w:val="00B92265"/>
    <w:rsid w:val="00B93F9E"/>
    <w:rsid w:val="00BA15B2"/>
    <w:rsid w:val="00BB1688"/>
    <w:rsid w:val="00BB3A6C"/>
    <w:rsid w:val="00BD239F"/>
    <w:rsid w:val="00BD27A4"/>
    <w:rsid w:val="00BD40EC"/>
    <w:rsid w:val="00BE3BDC"/>
    <w:rsid w:val="00BE5363"/>
    <w:rsid w:val="00BF56BF"/>
    <w:rsid w:val="00BF5DBD"/>
    <w:rsid w:val="00BF665D"/>
    <w:rsid w:val="00BF74F1"/>
    <w:rsid w:val="00C02A3F"/>
    <w:rsid w:val="00C1655E"/>
    <w:rsid w:val="00C169C1"/>
    <w:rsid w:val="00C17CA0"/>
    <w:rsid w:val="00C350A2"/>
    <w:rsid w:val="00C35FA3"/>
    <w:rsid w:val="00C3684A"/>
    <w:rsid w:val="00C46307"/>
    <w:rsid w:val="00C57C03"/>
    <w:rsid w:val="00C638FB"/>
    <w:rsid w:val="00C64AEF"/>
    <w:rsid w:val="00C65577"/>
    <w:rsid w:val="00C65FA2"/>
    <w:rsid w:val="00C66F6A"/>
    <w:rsid w:val="00C67E66"/>
    <w:rsid w:val="00C76238"/>
    <w:rsid w:val="00C77468"/>
    <w:rsid w:val="00C85E15"/>
    <w:rsid w:val="00C87168"/>
    <w:rsid w:val="00CA286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2618"/>
    <w:rsid w:val="00CF6149"/>
    <w:rsid w:val="00D116F8"/>
    <w:rsid w:val="00D12AFE"/>
    <w:rsid w:val="00D247B8"/>
    <w:rsid w:val="00D26A1E"/>
    <w:rsid w:val="00D4288F"/>
    <w:rsid w:val="00D449AD"/>
    <w:rsid w:val="00D461ED"/>
    <w:rsid w:val="00D462A8"/>
    <w:rsid w:val="00D479CF"/>
    <w:rsid w:val="00D6676D"/>
    <w:rsid w:val="00D805C6"/>
    <w:rsid w:val="00D8231B"/>
    <w:rsid w:val="00D83D7F"/>
    <w:rsid w:val="00D84D72"/>
    <w:rsid w:val="00D85B1D"/>
    <w:rsid w:val="00D8647C"/>
    <w:rsid w:val="00D9011E"/>
    <w:rsid w:val="00D94C19"/>
    <w:rsid w:val="00DA0436"/>
    <w:rsid w:val="00DA5B0E"/>
    <w:rsid w:val="00DB1666"/>
    <w:rsid w:val="00DC161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41"/>
    <w:rsid w:val="00E164FE"/>
    <w:rsid w:val="00E173E1"/>
    <w:rsid w:val="00E21D5A"/>
    <w:rsid w:val="00E2307B"/>
    <w:rsid w:val="00E24A70"/>
    <w:rsid w:val="00E43C39"/>
    <w:rsid w:val="00E55979"/>
    <w:rsid w:val="00E56803"/>
    <w:rsid w:val="00E57322"/>
    <w:rsid w:val="00E70CE0"/>
    <w:rsid w:val="00E7119B"/>
    <w:rsid w:val="00E72F37"/>
    <w:rsid w:val="00E7622D"/>
    <w:rsid w:val="00E81DF1"/>
    <w:rsid w:val="00E8260F"/>
    <w:rsid w:val="00E82918"/>
    <w:rsid w:val="00E82F8D"/>
    <w:rsid w:val="00E8709C"/>
    <w:rsid w:val="00E96821"/>
    <w:rsid w:val="00EA3AD3"/>
    <w:rsid w:val="00EB2ECD"/>
    <w:rsid w:val="00EB5CCE"/>
    <w:rsid w:val="00EC0F53"/>
    <w:rsid w:val="00EC1DCF"/>
    <w:rsid w:val="00ED246E"/>
    <w:rsid w:val="00ED5D22"/>
    <w:rsid w:val="00EE586D"/>
    <w:rsid w:val="00EF112A"/>
    <w:rsid w:val="00EF1ADF"/>
    <w:rsid w:val="00EF323F"/>
    <w:rsid w:val="00EF3363"/>
    <w:rsid w:val="00EF3B8F"/>
    <w:rsid w:val="00EF6673"/>
    <w:rsid w:val="00EF7A12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3CD0"/>
    <w:rsid w:val="00FB4130"/>
    <w:rsid w:val="00FB4C1F"/>
    <w:rsid w:val="00FB51B5"/>
    <w:rsid w:val="00FB7830"/>
    <w:rsid w:val="00FC135F"/>
    <w:rsid w:val="00FD7CBE"/>
    <w:rsid w:val="00FE1DF8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8E2AE2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5656A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79768-C50C-4581-9861-CC2E477BA31F}"/>
</file>

<file path=customXml/itemProps2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381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2225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Reich, Jasmin</cp:lastModifiedBy>
  <cp:revision>5</cp:revision>
  <cp:lastPrinted>2021-01-03T21:36:00Z</cp:lastPrinted>
  <dcterms:created xsi:type="dcterms:W3CDTF">2021-02-24T20:48:00Z</dcterms:created>
  <dcterms:modified xsi:type="dcterms:W3CDTF">2021-03-01T09:48:00Z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